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8064A2"/>
          <w:spacing w:val="0"/>
          <w:position w:val="0"/>
          <w:sz w:val="36"/>
          <w:shd w:fill="auto" w:val="clear"/>
        </w:rPr>
      </w:pPr>
      <w:r>
        <w:object w:dxaOrig="9374" w:dyaOrig="1802">
          <v:rect xmlns:o="urn:schemas-microsoft-com:office:office" xmlns:v="urn:schemas-microsoft-com:vml" id="rectole0000000000" style="width:468.700000pt;height:9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36"/>
          <w:shd w:fill="auto" w:val="clear"/>
        </w:rPr>
        <w:t xml:space="preserve">ВОЛШЕБНОЕ ЗАКАРПАТЬЕ!!!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36"/>
          <w:shd w:fill="auto" w:val="clear"/>
        </w:rPr>
        <w:t xml:space="preserve">Ужгород – Берегово - Мукачево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22"/>
          <w:shd w:fill="auto" w:val="clear"/>
        </w:rPr>
        <w:t xml:space="preserve">22.12.2016-26.12.2016; 30.12.2016-03.01.2017</w:t>
      </w:r>
    </w:p>
    <w:tbl>
      <w:tblPr/>
      <w:tblGrid>
        <w:gridCol w:w="1356"/>
        <w:gridCol w:w="10084"/>
      </w:tblGrid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Пятница)</w:t>
            </w:r>
          </w:p>
        </w:tc>
        <w:tc>
          <w:tcPr>
            <w:tcW w:w="10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Отъезд из Минска ориентировочно в 16.00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Суббота)</w:t>
            </w:r>
          </w:p>
        </w:tc>
        <w:tc>
          <w:tcPr>
            <w:tcW w:w="10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приезд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г. Ужгород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Завтрак.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Вас ждет автобусно-пешеходная экскурсия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Старинный город над Ужом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Прогулка по набережной реки Уж- самая длинная липовая аллея в Европе, Кресто-Воздвиженский кафедральный собор (1646 г), Римо-Католический храм св. Георгия, Ортодоксальная Синагога, посещение исторического центра города. 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Ужгородский замок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– – самой древней крепости края (IV-XIII вв.).— стены которого видели как зарождался город над Ужем.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Этнографический музей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архитектурные жемчужины старинного закарпатского села и образцы народного искусства.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 за доп плату)*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Размещение в отеле (после 14:00). И свободное время.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 свободное время советуем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Вам посетить зал дегустации знаменитых вин Шардоне в историческом центре Ужгорода. Тут Вы сможете попробовать лучшие вина данной марки,  поужинать, а также приобрести полюбившиеся вина и памятные сувениры, а также</w:t>
            </w:r>
            <w:r>
              <w:rPr>
                <w:rFonts w:ascii="Arial Narrow" w:hAnsi="Arial Narrow" w:cs="Arial Narrow" w:eastAsia="Arial Narrow"/>
                <w:color w:val="424242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заняться шопингом, посетить различные бутики гуляя по пешеходной ул. Корзо, и выпить ароматный кофе в местных кофейнях.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Воскресенье)</w:t>
            </w:r>
          </w:p>
        </w:tc>
        <w:tc>
          <w:tcPr>
            <w:tcW w:w="10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Поздний завтрак в отеле.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12.00 -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Сбор группы. Выезд в Берегово..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Посещение термального бассейна под открытым небом.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 горячей хлоридно-натриевой минеральной воды (+36) оборудован для круглогодичного принятия лечебных ванн.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винных подвалов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дегустация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лучших закарпатских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с. Среднее.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 за доп плату)*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Возвращение в Ужгород. Свободное время. 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Понедельник)</w:t>
            </w:r>
          </w:p>
        </w:tc>
        <w:tc>
          <w:tcPr>
            <w:tcW w:w="10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Завтрак. Выселение из отеля. Посещение супермаркета.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Вас ждет удивительное путешествие к величественному средневековому замку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Паланок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который является памятником военной архитектуры XIV-XVII вв. Вы будете удивлены тем, насколько хорошо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Паланок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сохранился до наших дней. Замок окунает вас в настоящий водоворот истории: войны, предательства, гонения и мужество – это далеко не полный перечень того, о чем может рассказать замок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 за доп плату)*,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Далее по программе экскурсия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Мукачево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Удивительный город над Латорицей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посещение центральной исторической части города,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городская ратуша, памятник Кириллу и Мефодию.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Свободное время: Вы можете посетить одну из многочисленных кофеен города, насладиться домашней атмосферой за чашечкой кофе и попробовать знаменитые hand-made пирожные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Штефаньо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(Valentin &amp; Valentina SHTEFANYO),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которые стали визитной карточкой Закарпатья.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Отъезд. И в завершение программы: посещение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замка-виллы графа Шенборна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Бухгейма 1890 г., который построен в романтическом стиле неоренессанса., в котором 365 окон – как дней в году, 52 комнаты — как недель в году, 4 входа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 —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 времен года, 24 дымохода — как часов в дне. Сейчас в замке санаторий "Карпыты, а рядом прекраснейший парк.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 за доп плату)*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Остановка на горячее питание в горах /по желанию – за доплату.           </w:t>
            </w:r>
          </w:p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Вечером отъезд в Минск. Транзит по территории Украины. Ночной переезд.</w:t>
            </w:r>
          </w:p>
        </w:tc>
      </w:tr>
      <w:tr>
        <w:trPr>
          <w:trHeight w:val="1" w:hRule="atLeast"/>
          <w:jc w:val="left"/>
        </w:trPr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Вторник)</w:t>
            </w:r>
          </w:p>
        </w:tc>
        <w:tc>
          <w:tcPr>
            <w:tcW w:w="10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Прибытие в г. Минск утром.</w:t>
            </w: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66"/>
          <w:spacing w:val="0"/>
          <w:position w:val="0"/>
          <w:sz w:val="24"/>
          <w:shd w:fill="auto" w:val="clear"/>
        </w:rPr>
        <w:t xml:space="preserve">СТОИМОСТЬ ТУРА НА ЧЕЛОВЕКА:</w:t>
      </w:r>
    </w:p>
    <w:tbl>
      <w:tblPr/>
      <w:tblGrid>
        <w:gridCol w:w="1660"/>
        <w:gridCol w:w="2379"/>
        <w:gridCol w:w="6567"/>
      </w:tblGrid>
      <w:tr>
        <w:trPr>
          <w:trHeight w:val="313" w:hRule="auto"/>
          <w:jc w:val="center"/>
        </w:trPr>
        <w:tc>
          <w:tcPr>
            <w:tcW w:w="1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22.12.2016-26.12.2016</w:t>
            </w:r>
          </w:p>
        </w:tc>
        <w:tc>
          <w:tcPr>
            <w:tcW w:w="23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Отель 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Изумруд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» ***</w:t>
            </w:r>
          </w:p>
        </w:tc>
        <w:tc>
          <w:tcPr>
            <w:tcW w:w="6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110 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долларов + 40 BYN</w:t>
            </w:r>
          </w:p>
        </w:tc>
      </w:tr>
      <w:tr>
        <w:trPr>
          <w:trHeight w:val="1" w:hRule="atLeast"/>
          <w:jc w:val="center"/>
        </w:trPr>
        <w:tc>
          <w:tcPr>
            <w:tcW w:w="16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30.12.2016-03.01.2017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140  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долларов + 40 BYN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без новогоднего банкета)</w:t>
            </w:r>
          </w:p>
        </w:tc>
      </w:tr>
      <w:tr>
        <w:trPr>
          <w:trHeight w:val="551" w:hRule="auto"/>
          <w:jc w:val="center"/>
        </w:trPr>
        <w:tc>
          <w:tcPr>
            <w:tcW w:w="16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Отель 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****</w:t>
            </w:r>
          </w:p>
        </w:tc>
        <w:tc>
          <w:tcPr>
            <w:tcW w:w="6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195  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долларов + 40 BYN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( </w:t>
            </w:r>
            <w:r>
              <w:rPr>
                <w:rFonts w:ascii="Times New Roman" w:hAnsi="Times New Roman" w:cs="Times New Roman" w:eastAsia="Times New Roman"/>
                <w:b/>
                <w:color w:val="993366"/>
                <w:spacing w:val="0"/>
                <w:position w:val="0"/>
                <w:sz w:val="24"/>
                <w:shd w:fill="auto" w:val="clear"/>
              </w:rPr>
              <w:t xml:space="preserve">НОВОГОДНИЙ БАНКЕТ включен в стоимость!!!)</w:t>
            </w:r>
          </w:p>
          <w:p>
            <w:pPr>
              <w:spacing w:before="0" w:after="0" w:line="240"/>
              <w:ind w:right="0" w:left="0" w:firstLine="284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6045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7F7F7F"/>
          <w:spacing w:val="0"/>
          <w:position w:val="0"/>
          <w:sz w:val="16"/>
          <w:shd w:fill="auto" w:val="clear"/>
        </w:rPr>
      </w:pPr>
    </w:p>
    <w:tbl>
      <w:tblPr/>
      <w:tblGrid>
        <w:gridCol w:w="5445"/>
        <w:gridCol w:w="5724"/>
      </w:tblGrid>
      <w:tr>
        <w:trPr>
          <w:trHeight w:val="1" w:hRule="atLeast"/>
          <w:jc w:val="center"/>
        </w:trPr>
        <w:tc>
          <w:tcPr>
            <w:tcW w:w="5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 стоимость входит</w:t>
            </w:r>
          </w:p>
        </w:tc>
        <w:tc>
          <w:tcPr>
            <w:tcW w:w="5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28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В стоимость тура не входит</w:t>
            </w:r>
          </w:p>
        </w:tc>
      </w:tr>
      <w:tr>
        <w:trPr>
          <w:trHeight w:val="1725" w:hRule="auto"/>
          <w:jc w:val="center"/>
        </w:trPr>
        <w:tc>
          <w:tcPr>
            <w:tcW w:w="5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Проезд автобусом туристического класса;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Проживание в гостинице 2 ночи;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завтрака;</w:t>
            </w:r>
          </w:p>
          <w:p>
            <w:pPr>
              <w:numPr>
                <w:ilvl w:val="0"/>
                <w:numId w:val="41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Экскурсионное обслуживание согласно программы;</w:t>
            </w:r>
          </w:p>
          <w:p>
            <w:p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Мед. страховка 2$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Ужгородский замок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 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грн*,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Скансен 25 грн*,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Дегустация в Шардоне - 90 грн*,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Ужин в Шардоне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 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грн*,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Дегустация в с.Среднее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грн*,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Дегустация "Вкус Закарпатья" 150 грн*,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Замок Паланок 20 грн*,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Замок Шенборнов 10 грн*, 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Входной билет в бассейн /Берегово – 45-50 гр/чел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0" w:firstLine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Доплата за одноместное размещение 25 у.е.,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1">
    <w:abstractNumId w:val="6"/>
  </w:num>
  <w:num w:numId="4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